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68" w:rsidRDefault="00EA4F68" w:rsidP="00EA4F68">
      <w:pPr>
        <w:pStyle w:val="Texto"/>
        <w:spacing w:line="254" w:lineRule="exact"/>
        <w:ind w:firstLine="0"/>
        <w:jc w:val="center"/>
        <w:rPr>
          <w:b/>
        </w:rPr>
      </w:pPr>
      <w:r>
        <w:rPr>
          <w:b/>
        </w:rPr>
        <w:t>Instructivo de trámite para dejar sin efectos la suspensión en el Padrón de Importadores y/o Padrón de Importadores de Sectores Específicos, de conformidad con la regla 1.3.4.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670"/>
      </w:tblGrid>
      <w:tr w:rsidR="00EA4F68" w:rsidTr="00EA4F68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4F68" w:rsidRDefault="00EA4F68">
            <w:pPr>
              <w:pStyle w:val="Texto"/>
              <w:spacing w:line="270" w:lineRule="exact"/>
              <w:ind w:firstLine="0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>¿Quiénes lo realizan?</w:t>
            </w:r>
          </w:p>
          <w:p w:rsidR="00EA4F68" w:rsidRDefault="00EA4F68">
            <w:pPr>
              <w:pStyle w:val="Texto"/>
              <w:spacing w:line="270" w:lineRule="exact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Las personas físicas y morales que se encuentren suspendidas en el Padrón de Importadores y/o en el Padrón de Importadores de Sectores Específicos.</w:t>
            </w:r>
          </w:p>
        </w:tc>
      </w:tr>
      <w:tr w:rsidR="00EA4F68" w:rsidTr="00EA4F68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68" w:rsidRDefault="00EA4F68">
            <w:pPr>
              <w:pStyle w:val="Texto"/>
              <w:spacing w:line="270" w:lineRule="exact"/>
              <w:ind w:firstLine="0"/>
              <w:rPr>
                <w:szCs w:val="20"/>
                <w:lang w:eastAsia="en-US"/>
              </w:rPr>
            </w:pPr>
            <w:r>
              <w:rPr>
                <w:b/>
                <w:lang w:eastAsia="en-US"/>
              </w:rPr>
              <w:t>¿Cómo se realiza</w:t>
            </w:r>
            <w:r>
              <w:rPr>
                <w:lang w:eastAsia="en-US"/>
              </w:rPr>
              <w:t>?</w:t>
            </w:r>
          </w:p>
          <w:p w:rsidR="00EA4F68" w:rsidRDefault="00EA4F68">
            <w:pPr>
              <w:pStyle w:val="Texto"/>
              <w:spacing w:line="270" w:lineRule="exact"/>
              <w:ind w:firstLine="0"/>
              <w:rPr>
                <w:dstrike/>
                <w:lang w:eastAsia="en-US"/>
              </w:rPr>
            </w:pPr>
            <w:r>
              <w:rPr>
                <w:lang w:eastAsia="en-US"/>
              </w:rPr>
              <w:t>Ingresando a la página electrónica www.sat.gob.mx, accediendo a “Mi portal”, en la opción</w:t>
            </w:r>
            <w:r>
              <w:rPr>
                <w:color w:val="0000FF"/>
                <w:lang w:eastAsia="en-US"/>
              </w:rPr>
              <w:t xml:space="preserve"> “</w:t>
            </w:r>
            <w:r>
              <w:rPr>
                <w:lang w:eastAsia="en-US"/>
              </w:rPr>
              <w:t>Trámites y Servicios”,</w:t>
            </w:r>
            <w:r>
              <w:rPr>
                <w:color w:val="0000CC"/>
                <w:lang w:eastAsia="en-US"/>
              </w:rPr>
              <w:t xml:space="preserve"> </w:t>
            </w:r>
            <w:r>
              <w:rPr>
                <w:lang w:eastAsia="en-US"/>
              </w:rPr>
              <w:t>sección “Servicios por internet”, apartado “Padrón de Importadores” con el</w:t>
            </w:r>
            <w:r>
              <w:rPr>
                <w:color w:val="0000FF"/>
                <w:lang w:eastAsia="en-US"/>
              </w:rPr>
              <w:t xml:space="preserve"> </w:t>
            </w:r>
            <w:r>
              <w:rPr>
                <w:lang w:eastAsia="en-US"/>
              </w:rPr>
              <w:t>uso de RFC, CIECF y FIEL activos.</w:t>
            </w:r>
          </w:p>
        </w:tc>
      </w:tr>
      <w:tr w:rsidR="00EA4F68" w:rsidTr="00EA4F68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68" w:rsidRDefault="00EA4F68">
            <w:pPr>
              <w:pStyle w:val="Texto"/>
              <w:spacing w:line="270" w:lineRule="exact"/>
              <w:ind w:firstLine="0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>¿En qué casos se envía documentación adicional?</w:t>
            </w:r>
          </w:p>
          <w:p w:rsidR="00EA4F68" w:rsidRDefault="00EA4F68">
            <w:pPr>
              <w:pStyle w:val="Texto"/>
              <w:spacing w:line="270" w:lineRule="exact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Cuando el contribuyente requiera presentar o enviar documentación para subsanar la irregularidad por la cual fue suspendido.</w:t>
            </w:r>
          </w:p>
        </w:tc>
      </w:tr>
      <w:tr w:rsidR="00EA4F68" w:rsidTr="00EA4F68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68" w:rsidRDefault="00EA4F68">
            <w:pPr>
              <w:pStyle w:val="Texto"/>
              <w:spacing w:line="270" w:lineRule="exact"/>
              <w:ind w:firstLine="0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>¿Dónde se presenta o envía la documentación?</w:t>
            </w:r>
          </w:p>
          <w:p w:rsidR="00EA4F68" w:rsidRDefault="00EA4F68">
            <w:pPr>
              <w:pStyle w:val="Texto"/>
              <w:spacing w:line="270" w:lineRule="exact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Ante la ventanilla de control de gestión de la ACIC o utilizando el servicio de mensajería dirigido al domicilio de la ACIC, adjuntando el acuse electrónico de su promoción, en un plazo máximo de dos días contados a partir del envío de la solicitud, haciendo referencia a su número de folio, al correo electrónico padrondeimportadores@sat.gob.mx. </w:t>
            </w:r>
          </w:p>
        </w:tc>
      </w:tr>
      <w:tr w:rsidR="00EA4F68" w:rsidTr="00EA4F68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68" w:rsidRDefault="00EA4F68">
            <w:pPr>
              <w:pStyle w:val="Texto"/>
              <w:spacing w:line="270" w:lineRule="exact"/>
              <w:ind w:firstLine="0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>Requisitos:</w:t>
            </w:r>
          </w:p>
          <w:p w:rsidR="00EA4F68" w:rsidRDefault="00EA4F68" w:rsidP="0011435E">
            <w:pPr>
              <w:pStyle w:val="Texto"/>
              <w:numPr>
                <w:ilvl w:val="0"/>
                <w:numId w:val="1"/>
              </w:numPr>
              <w:spacing w:line="270" w:lineRule="exact"/>
              <w:rPr>
                <w:lang w:eastAsia="en-US"/>
              </w:rPr>
            </w:pPr>
            <w:r>
              <w:rPr>
                <w:lang w:eastAsia="en-US"/>
              </w:rPr>
              <w:t>Documentación con la que acredite que ya quedó subsanada la irregularidad por la que fue suspendido el contribuyente en el Padrón de Importadores y/o en el Padrón de Importadores de Sectores Específicos.</w:t>
            </w:r>
          </w:p>
          <w:p w:rsidR="00EA4F68" w:rsidRDefault="00EA4F68" w:rsidP="0011435E">
            <w:pPr>
              <w:pStyle w:val="Texto"/>
              <w:numPr>
                <w:ilvl w:val="0"/>
                <w:numId w:val="1"/>
              </w:numPr>
              <w:spacing w:line="270" w:lineRule="exact"/>
              <w:rPr>
                <w:dstrike/>
                <w:lang w:eastAsia="en-US"/>
              </w:rPr>
            </w:pPr>
            <w:r>
              <w:rPr>
                <w:lang w:eastAsia="en-US"/>
              </w:rPr>
              <w:t>Estar al corriente en el cumplimiento de sus obligaciones fiscales.</w:t>
            </w:r>
          </w:p>
          <w:p w:rsidR="00EA4F68" w:rsidRDefault="00EA4F68" w:rsidP="0011435E">
            <w:pPr>
              <w:pStyle w:val="Texto"/>
              <w:numPr>
                <w:ilvl w:val="0"/>
                <w:numId w:val="1"/>
              </w:numPr>
              <w:spacing w:line="270" w:lineRule="exact"/>
              <w:rPr>
                <w:dstrike/>
                <w:lang w:eastAsia="en-US"/>
              </w:rPr>
            </w:pPr>
            <w:r>
              <w:rPr>
                <w:lang w:eastAsia="en-US"/>
              </w:rPr>
              <w:t>Estar inscrito en alguno de los supuestos del artículo 71 del Reglamento.</w:t>
            </w:r>
          </w:p>
          <w:p w:rsidR="00EA4F68" w:rsidRDefault="00EA4F68" w:rsidP="0011435E">
            <w:pPr>
              <w:pStyle w:val="Texto"/>
              <w:numPr>
                <w:ilvl w:val="0"/>
                <w:numId w:val="1"/>
              </w:numPr>
              <w:spacing w:line="270" w:lineRule="exact"/>
              <w:rPr>
                <w:lang w:eastAsia="en-US"/>
              </w:rPr>
            </w:pPr>
            <w:r>
              <w:rPr>
                <w:lang w:eastAsia="en-US"/>
              </w:rPr>
              <w:t>Para la reincorporación del Sector 2 del Apartado A del Anexo 10, se deberá anexar a la solicitud en forma digitalizada la Licencia o Autorización, vigente, para el uso o comercialización de material radiactivo, emitida por la Comisión Nacional de Seguridad Nuclear y Salvaguardias de la SENER.</w:t>
            </w:r>
          </w:p>
        </w:tc>
      </w:tr>
      <w:tr w:rsidR="00EA4F68" w:rsidTr="00EA4F68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68" w:rsidRDefault="00EA4F68">
            <w:pPr>
              <w:pStyle w:val="Texto"/>
              <w:spacing w:line="270" w:lineRule="exact"/>
              <w:ind w:firstLine="0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>¿Cómo se dará a conocer el resultado de la solicitud?</w:t>
            </w:r>
          </w:p>
          <w:p w:rsidR="00EA4F68" w:rsidRDefault="00EA4F68">
            <w:pPr>
              <w:pStyle w:val="Texto"/>
              <w:spacing w:line="270" w:lineRule="exact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A través de la página electrónica www.sat.gob.mx, accediendo a “Mi portal”, en la opción “Trámites y</w:t>
            </w:r>
            <w:r>
              <w:rPr>
                <w:color w:val="0000FF"/>
                <w:lang w:eastAsia="en-US"/>
              </w:rPr>
              <w:t xml:space="preserve"> </w:t>
            </w:r>
            <w:r>
              <w:rPr>
                <w:lang w:eastAsia="en-US"/>
              </w:rPr>
              <w:t>Servicios”,</w:t>
            </w:r>
            <w:r>
              <w:rPr>
                <w:color w:val="0000CC"/>
                <w:lang w:eastAsia="en-US"/>
              </w:rPr>
              <w:t xml:space="preserve"> </w:t>
            </w:r>
            <w:r>
              <w:rPr>
                <w:lang w:eastAsia="en-US"/>
              </w:rPr>
              <w:t>sección “Servicios por internet”, apartado “Padrón de Importadores” con el</w:t>
            </w:r>
            <w:r>
              <w:rPr>
                <w:color w:val="0000FF"/>
                <w:lang w:eastAsia="en-US"/>
              </w:rPr>
              <w:t xml:space="preserve"> </w:t>
            </w:r>
            <w:r>
              <w:rPr>
                <w:lang w:eastAsia="en-US"/>
              </w:rPr>
              <w:t>uso de RFC y CIECF activos, en un término no mayor a 30 días naturales contados a partir del día siguiente de la recepción de la solicitud.</w:t>
            </w:r>
          </w:p>
        </w:tc>
      </w:tr>
      <w:tr w:rsidR="00EA4F68" w:rsidTr="00EA4F68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68" w:rsidRDefault="00EA4F68">
            <w:pPr>
              <w:pStyle w:val="Texto"/>
              <w:spacing w:line="270" w:lineRule="exact"/>
              <w:ind w:firstLine="0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>¿Qué sucede si trascurrido el plazo antes citado, no se publica el resultado del dictamen en la página?</w:t>
            </w:r>
          </w:p>
          <w:p w:rsidR="00EA4F68" w:rsidRDefault="00EA4F68">
            <w:pPr>
              <w:pStyle w:val="Texto"/>
              <w:spacing w:line="270" w:lineRule="exact"/>
              <w:ind w:firstLine="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Se entenderá que el resultado es favorable.</w:t>
            </w:r>
          </w:p>
        </w:tc>
      </w:tr>
      <w:tr w:rsidR="00EA4F68" w:rsidTr="00EA4F68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68" w:rsidRDefault="00EA4F68">
            <w:pPr>
              <w:pStyle w:val="Texto"/>
              <w:spacing w:line="270" w:lineRule="exact"/>
              <w:ind w:firstLine="0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>¿Qué procede si la solicitud es rechazada?</w:t>
            </w:r>
          </w:p>
          <w:p w:rsidR="00EA4F68" w:rsidRDefault="00EA4F68">
            <w:pPr>
              <w:pStyle w:val="Texto"/>
              <w:spacing w:line="270" w:lineRule="exact"/>
              <w:ind w:firstLine="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El importador podrá generar de forma electrónica nuevamente su solicitud, subsanando las inconsistencias observadas.</w:t>
            </w:r>
          </w:p>
        </w:tc>
      </w:tr>
      <w:tr w:rsidR="00EA4F68" w:rsidTr="00EA4F68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68" w:rsidRDefault="00EA4F68">
            <w:pPr>
              <w:pStyle w:val="Texto"/>
              <w:spacing w:line="270" w:lineRule="exact"/>
              <w:ind w:firstLine="0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>Disposiciones jurídicas aplicables:</w:t>
            </w:r>
          </w:p>
          <w:p w:rsidR="00EA4F68" w:rsidRDefault="00EA4F68">
            <w:pPr>
              <w:pStyle w:val="Texto"/>
              <w:spacing w:line="270" w:lineRule="exact"/>
              <w:ind w:firstLine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Artículo 59, fracción IV de la Ley, artículo 79 de su Reglamento y regla 1.3.4.</w:t>
            </w:r>
            <w:r>
              <w:rPr>
                <w:iCs/>
                <w:color w:val="0000CC"/>
                <w:lang w:eastAsia="en-US"/>
              </w:rPr>
              <w:t xml:space="preserve"> </w:t>
            </w:r>
            <w:proofErr w:type="gramStart"/>
            <w:r>
              <w:rPr>
                <w:iCs/>
                <w:lang w:eastAsia="en-US"/>
              </w:rPr>
              <w:t>de</w:t>
            </w:r>
            <w:proofErr w:type="gramEnd"/>
            <w:r>
              <w:rPr>
                <w:iCs/>
                <w:lang w:eastAsia="en-US"/>
              </w:rPr>
              <w:t xml:space="preserve"> las RCGMCE vigentes.</w:t>
            </w:r>
          </w:p>
        </w:tc>
      </w:tr>
    </w:tbl>
    <w:p w:rsidR="00EE78D4" w:rsidRDefault="00EE78D4">
      <w:bookmarkStart w:id="0" w:name="_GoBack"/>
      <w:bookmarkEnd w:id="0"/>
    </w:p>
    <w:sectPr w:rsidR="00EE78D4" w:rsidSect="00EA4F68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09DE"/>
    <w:multiLevelType w:val="hybridMultilevel"/>
    <w:tmpl w:val="978A1FF4"/>
    <w:lvl w:ilvl="0" w:tplc="1E0638B6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68"/>
    <w:rsid w:val="00A3116C"/>
    <w:rsid w:val="00EA4F68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EA4F68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rsid w:val="00EA4F68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EA4F68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rsid w:val="00EA4F68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2013-08-05T16:30:00Z</dcterms:created>
  <dcterms:modified xsi:type="dcterms:W3CDTF">2013-08-05T16:30:00Z</dcterms:modified>
</cp:coreProperties>
</file>