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0C58CB" w:rsidP="000C58CB">
      <w:pPr>
        <w:jc w:val="center"/>
      </w:pPr>
      <w:r>
        <w:t>Formato D5D (</w:t>
      </w:r>
      <w:r>
        <w:t>Declaración de mercancías donadas al Fisco Federal conforme al artículo 61, fracción XVII de la Ley Aduanera y su Anexo 1.</w:t>
      </w:r>
      <w:r>
        <w:t>)</w:t>
      </w:r>
    </w:p>
    <w:p w:rsidR="000C58CB" w:rsidRDefault="000C58CB" w:rsidP="000C58CB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64EE48C4" wp14:editId="246A73B4">
            <wp:extent cx="5612130" cy="6839189"/>
            <wp:effectExtent l="0" t="0" r="762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83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5D5CBB4D" wp14:editId="498A708F">
            <wp:extent cx="5562600" cy="6696075"/>
            <wp:effectExtent l="0" t="0" r="0" b="952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755BBA28" wp14:editId="5B019800">
            <wp:extent cx="5524500" cy="6743700"/>
            <wp:effectExtent l="0" t="0" r="0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312652F1" wp14:editId="2648B6FA">
            <wp:extent cx="5581650" cy="6858000"/>
            <wp:effectExtent l="0" t="0" r="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jc w:val="center"/>
      </w:pPr>
    </w:p>
    <w:p w:rsidR="000C58CB" w:rsidRDefault="000C58CB" w:rsidP="000C58CB">
      <w:pPr>
        <w:spacing w:after="101" w:line="238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Relación de mercancías que se consideran propias para la atención de requerimientos básicos de conformidad con el artículo 61, fracción XVII de la Ley Aduanera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ab/>
        <w:t>Ropa nueva.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II.</w:t>
      </w:r>
      <w:r>
        <w:rPr>
          <w:rFonts w:ascii="Arial" w:hAnsi="Arial" w:cs="Arial"/>
          <w:sz w:val="18"/>
          <w:szCs w:val="18"/>
        </w:rPr>
        <w:tab/>
        <w:t>Comida enlatada cuya fecha de caducidad sea mayor a tres meses a la fecha de su internación al país.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III.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Equipo de cómputo nuevo y sus periféricos para instituciones educativas públicas y equipo de cómputo usado y sus periféricos para instituciones de educación pública básica y media básica.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IV.</w:t>
      </w:r>
      <w:r>
        <w:rPr>
          <w:rFonts w:ascii="Arial" w:hAnsi="Arial" w:cs="Arial"/>
          <w:sz w:val="18"/>
          <w:szCs w:val="18"/>
        </w:rPr>
        <w:tab/>
        <w:t>Equipo e instrumental médico y de laboratorio, el cual deberá estar en óptimas condiciones, responder a los criterios de uso y aceptación internacional y tener un mínimo de 30% de vida útil con respecto del promedio estimado por los mercados internacionales, cuyas fracciones arancelarias se encuentran relacionadas en el Anexo 9.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V.</w:t>
      </w:r>
      <w:r>
        <w:rPr>
          <w:rFonts w:ascii="Arial" w:hAnsi="Arial" w:cs="Arial"/>
          <w:sz w:val="18"/>
          <w:szCs w:val="18"/>
        </w:rPr>
        <w:tab/>
        <w:t>Agua embotellada cuya fecha de caducidad sea mayor a tres meses a la fecha de su internación al país.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VI.</w:t>
      </w:r>
      <w:r>
        <w:rPr>
          <w:rFonts w:ascii="Arial" w:hAnsi="Arial" w:cs="Arial"/>
          <w:sz w:val="18"/>
          <w:szCs w:val="18"/>
        </w:rPr>
        <w:tab/>
        <w:t>Medicinas cuya fecha de caducidad sea mayor a un año a la fecha de su internación al país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de acuerdo a los lineamientos emitidos por la Secretaría de Salud.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VII.</w:t>
      </w:r>
      <w:r>
        <w:rPr>
          <w:rFonts w:ascii="Arial" w:hAnsi="Arial" w:cs="Arial"/>
          <w:sz w:val="18"/>
          <w:szCs w:val="18"/>
        </w:rPr>
        <w:tab/>
        <w:t>Calzado nuevo.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VIII.</w:t>
      </w:r>
      <w:r>
        <w:rPr>
          <w:rFonts w:ascii="Arial" w:hAnsi="Arial" w:cs="Arial"/>
          <w:sz w:val="18"/>
          <w:szCs w:val="18"/>
        </w:rPr>
        <w:tab/>
        <w:t>Juguetes.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IX.</w:t>
      </w:r>
      <w:r>
        <w:rPr>
          <w:rFonts w:ascii="Arial" w:hAnsi="Arial" w:cs="Arial"/>
          <w:sz w:val="18"/>
          <w:szCs w:val="18"/>
        </w:rPr>
        <w:tab/>
        <w:t>Sillas de ruedas y material ortopédico.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X.</w:t>
      </w:r>
      <w:r>
        <w:rPr>
          <w:rFonts w:ascii="Arial" w:hAnsi="Arial" w:cs="Arial"/>
          <w:sz w:val="18"/>
          <w:szCs w:val="18"/>
        </w:rPr>
        <w:tab/>
        <w:t>Anteojos nuevos, usados, reconstruidos o armazones.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XI.</w:t>
      </w:r>
      <w:r>
        <w:rPr>
          <w:rFonts w:ascii="Arial" w:hAnsi="Arial" w:cs="Arial"/>
          <w:sz w:val="18"/>
          <w:szCs w:val="18"/>
        </w:rPr>
        <w:tab/>
        <w:t>Prótesis diversas.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XII.</w:t>
      </w:r>
      <w:r>
        <w:rPr>
          <w:rFonts w:ascii="Arial" w:hAnsi="Arial" w:cs="Arial"/>
          <w:sz w:val="18"/>
          <w:szCs w:val="18"/>
        </w:rPr>
        <w:tab/>
        <w:t>Libros.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XIII.</w:t>
      </w:r>
      <w:r>
        <w:rPr>
          <w:rFonts w:ascii="Arial" w:hAnsi="Arial" w:cs="Arial"/>
          <w:sz w:val="18"/>
          <w:szCs w:val="18"/>
        </w:rPr>
        <w:tab/>
        <w:t>Instrumentos musicales.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XIV.</w:t>
      </w:r>
      <w:r>
        <w:rPr>
          <w:rFonts w:ascii="Arial" w:hAnsi="Arial" w:cs="Arial"/>
          <w:sz w:val="18"/>
          <w:szCs w:val="18"/>
        </w:rPr>
        <w:tab/>
        <w:t>Artículos deportivos.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XV.</w:t>
      </w:r>
      <w:r>
        <w:rPr>
          <w:rFonts w:ascii="Arial" w:hAnsi="Arial" w:cs="Arial"/>
          <w:sz w:val="18"/>
          <w:szCs w:val="18"/>
        </w:rPr>
        <w:tab/>
        <w:t>Extinguidores.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XVI.</w:t>
      </w:r>
      <w:r>
        <w:rPr>
          <w:rFonts w:ascii="Arial" w:hAnsi="Arial" w:cs="Arial"/>
          <w:sz w:val="18"/>
          <w:szCs w:val="18"/>
        </w:rPr>
        <w:tab/>
        <w:t>Artículos para el aseo personal.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XVII.</w:t>
      </w:r>
      <w:r>
        <w:rPr>
          <w:rFonts w:ascii="Arial" w:hAnsi="Arial" w:cs="Arial"/>
          <w:sz w:val="18"/>
          <w:szCs w:val="18"/>
        </w:rPr>
        <w:tab/>
        <w:t>Artículos para la limpieza del hogar.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XVIII.</w:t>
      </w:r>
      <w:r>
        <w:rPr>
          <w:rFonts w:ascii="Arial" w:hAnsi="Arial" w:cs="Arial"/>
          <w:sz w:val="18"/>
          <w:szCs w:val="18"/>
        </w:rPr>
        <w:tab/>
        <w:t>Equipo de oficina y escolar.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XIX.</w:t>
      </w:r>
      <w:r>
        <w:rPr>
          <w:rFonts w:ascii="Arial" w:hAnsi="Arial" w:cs="Arial"/>
          <w:sz w:val="18"/>
          <w:szCs w:val="18"/>
        </w:rPr>
        <w:tab/>
        <w:t>Vehículos especiales con equipo integrado que permita impartir la enseñanza audiovisual.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XX.</w:t>
      </w:r>
      <w:r>
        <w:rPr>
          <w:rFonts w:ascii="Arial" w:hAnsi="Arial" w:cs="Arial"/>
          <w:sz w:val="18"/>
          <w:szCs w:val="18"/>
        </w:rPr>
        <w:tab/>
        <w:t>Camiones tipo escolar.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XXI.</w:t>
      </w:r>
      <w:r>
        <w:rPr>
          <w:rFonts w:ascii="Arial" w:hAnsi="Arial" w:cs="Arial"/>
          <w:sz w:val="18"/>
          <w:szCs w:val="18"/>
        </w:rPr>
        <w:tab/>
        <w:t>Camiones para uso del sector educativo.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XXII.</w:t>
      </w:r>
      <w:r>
        <w:rPr>
          <w:rFonts w:ascii="Arial" w:hAnsi="Arial" w:cs="Arial"/>
          <w:sz w:val="18"/>
          <w:szCs w:val="18"/>
        </w:rPr>
        <w:tab/>
        <w:t>Vehículos recolectores de basura equipados con compactador o sistema roll off, coches barredoras.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XXIII.</w:t>
      </w:r>
      <w:r>
        <w:rPr>
          <w:rFonts w:ascii="Arial" w:hAnsi="Arial" w:cs="Arial"/>
          <w:sz w:val="18"/>
          <w:szCs w:val="18"/>
        </w:rPr>
        <w:tab/>
        <w:t>Carros de bomberos.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XXIV.</w:t>
      </w:r>
      <w:r>
        <w:rPr>
          <w:rFonts w:ascii="Arial" w:hAnsi="Arial" w:cs="Arial"/>
          <w:sz w:val="18"/>
          <w:szCs w:val="18"/>
        </w:rPr>
        <w:tab/>
        <w:t>Ambulancias y clínicas móviles para brindar servicios médicos o con equipos radiológicos.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XXV.</w:t>
      </w:r>
      <w:r>
        <w:rPr>
          <w:rFonts w:ascii="Arial" w:hAnsi="Arial" w:cs="Arial"/>
          <w:sz w:val="18"/>
          <w:szCs w:val="18"/>
        </w:rPr>
        <w:tab/>
        <w:t>Camiones grúa con canastilla para el mantenimiento de alumbrado público en el exterior.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XXVI.</w:t>
      </w:r>
      <w:r>
        <w:rPr>
          <w:rFonts w:ascii="Arial" w:hAnsi="Arial" w:cs="Arial"/>
          <w:sz w:val="18"/>
          <w:szCs w:val="18"/>
        </w:rPr>
        <w:tab/>
        <w:t>Camiones para el desazolve del sistema de alcantarillado.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XXVII.</w:t>
      </w:r>
      <w:r>
        <w:rPr>
          <w:rFonts w:ascii="Arial" w:hAnsi="Arial" w:cs="Arial"/>
          <w:sz w:val="18"/>
          <w:szCs w:val="18"/>
        </w:rPr>
        <w:tab/>
        <w:t>Camiones con equipo hidráulico o de perforación, destinados a la prestación de servicios públicos.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XXVIII.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Vehículos, maquinaria, material y equipo para protección civil.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XXIX.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Electrónicos y electrodomésticos.</w:t>
      </w:r>
    </w:p>
    <w:p w:rsidR="000C58CB" w:rsidRDefault="000C58CB" w:rsidP="000C58CB">
      <w:pPr>
        <w:tabs>
          <w:tab w:val="left" w:pos="990"/>
        </w:tabs>
        <w:spacing w:after="101" w:line="238" w:lineRule="exact"/>
        <w:ind w:left="990" w:hanging="7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XXX.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Maquinaria pesada destinada a municipios ubicados en zonas de atención prioritaria.</w:t>
      </w:r>
    </w:p>
    <w:p w:rsidR="000C58CB" w:rsidRDefault="000C58CB" w:rsidP="000C58CB">
      <w:pPr>
        <w:spacing w:after="101" w:line="238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También podrán aceptarse en donación, todas aquellas mercancías que, por su naturaleza, sean propias para la atención de los requerimientos básicos de subsistencia a que se refiere la propia Ley.</w:t>
      </w:r>
    </w:p>
    <w:p w:rsidR="000C58CB" w:rsidRPr="000C58CB" w:rsidRDefault="000C58CB" w:rsidP="000C58CB">
      <w:pPr>
        <w:jc w:val="center"/>
      </w:pPr>
      <w:bookmarkStart w:id="0" w:name="_GoBack"/>
      <w:bookmarkEnd w:id="0"/>
    </w:p>
    <w:sectPr w:rsidR="000C58CB" w:rsidRPr="000C5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B"/>
    <w:rsid w:val="000C58CB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2016-02-08T17:32:00Z</cp:lastPrinted>
  <dcterms:created xsi:type="dcterms:W3CDTF">2016-02-08T17:29:00Z</dcterms:created>
  <dcterms:modified xsi:type="dcterms:W3CDTF">2016-02-08T17:36:00Z</dcterms:modified>
</cp:coreProperties>
</file>